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77024" w14:textId="77777777" w:rsidR="003B12EC" w:rsidRDefault="00186ACF" w:rsidP="003A567B">
      <w:pPr>
        <w:jc w:val="right"/>
      </w:pPr>
      <w:r>
        <w:tab/>
      </w:r>
    </w:p>
    <w:p w14:paraId="60D5FE33" w14:textId="77777777" w:rsidR="003A567B" w:rsidRDefault="003A567B" w:rsidP="003A567B"/>
    <w:p w14:paraId="0C85E4AA" w14:textId="77777777" w:rsidR="003A567B" w:rsidRDefault="003A567B" w:rsidP="003A567B"/>
    <w:p w14:paraId="3ABD0403" w14:textId="0AC86FAE" w:rsidR="00B74668" w:rsidRPr="00025493" w:rsidRDefault="00287E2A" w:rsidP="00025493">
      <w:pPr>
        <w:jc w:val="right"/>
      </w:pPr>
      <w:r>
        <w:tab/>
      </w:r>
    </w:p>
    <w:p w14:paraId="004FC488" w14:textId="77777777" w:rsidR="00B74668" w:rsidRPr="00C54A3C" w:rsidRDefault="00B74668" w:rsidP="00B74668">
      <w:pPr>
        <w:pStyle w:val="Heading1"/>
        <w:rPr>
          <w:rFonts w:cs="Arial"/>
        </w:rPr>
      </w:pPr>
      <w:r w:rsidRPr="00C54A3C">
        <w:rPr>
          <w:rFonts w:cs="Arial"/>
        </w:rPr>
        <w:t>Compliance Guidance: Accessible Information Onboard Local Bus and Coach Services</w:t>
      </w:r>
    </w:p>
    <w:p w14:paraId="0F3335EE" w14:textId="77777777" w:rsidR="00B74668" w:rsidRPr="00C54A3C" w:rsidRDefault="00B74668" w:rsidP="00B74668">
      <w:pPr>
        <w:pStyle w:val="Heading2"/>
        <w:rPr>
          <w:rFonts w:cs="Arial"/>
        </w:rPr>
      </w:pPr>
      <w:r w:rsidRPr="00C54A3C">
        <w:rPr>
          <w:rFonts w:cs="Arial"/>
        </w:rPr>
        <w:t>Introduction</w:t>
      </w:r>
    </w:p>
    <w:p w14:paraId="3AA8987F" w14:textId="77777777" w:rsidR="00B74668" w:rsidRDefault="00B74668" w:rsidP="00B74668">
      <w:pPr>
        <w:rPr>
          <w:rFonts w:cs="Arial"/>
        </w:rPr>
      </w:pPr>
      <w:r w:rsidRPr="00C54A3C">
        <w:rPr>
          <w:rFonts w:cs="Arial"/>
        </w:rPr>
        <w:t>The Public Service Vehicles (Accessible Information) Regulations 2023 require operators of local bus and coach services in Great Britain to provide audible and visual onboard information. This aims to improve accessibility for disabled passengers, particularly those with visual or hearing impairments.</w:t>
      </w:r>
    </w:p>
    <w:p w14:paraId="50121955" w14:textId="77777777" w:rsidR="00B74668" w:rsidRPr="00C54A3C" w:rsidRDefault="00B74668" w:rsidP="00B74668">
      <w:pPr>
        <w:rPr>
          <w:rFonts w:cs="Arial"/>
        </w:rPr>
      </w:pPr>
    </w:p>
    <w:p w14:paraId="70EF0859" w14:textId="77777777" w:rsidR="00B74668" w:rsidRPr="00C54A3C" w:rsidRDefault="00B74668" w:rsidP="00B74668">
      <w:pPr>
        <w:pStyle w:val="Heading2"/>
        <w:rPr>
          <w:rFonts w:cs="Arial"/>
        </w:rPr>
      </w:pPr>
      <w:r w:rsidRPr="00C54A3C">
        <w:rPr>
          <w:rFonts w:cs="Arial"/>
        </w:rPr>
        <w:t>Legal Requirements</w:t>
      </w:r>
    </w:p>
    <w:p w14:paraId="1D2023F0" w14:textId="234CA4E9" w:rsidR="00B74668" w:rsidRDefault="00B74668" w:rsidP="00B74668">
      <w:pPr>
        <w:rPr>
          <w:rFonts w:cs="Arial"/>
        </w:rPr>
      </w:pPr>
      <w:r w:rsidRPr="00C54A3C">
        <w:rPr>
          <w:rFonts w:cs="Arial"/>
        </w:rPr>
        <w:t xml:space="preserve">Operators must ensure that all vehicles provide consistent audible and visual information </w:t>
      </w:r>
      <w:proofErr w:type="gramStart"/>
      <w:r w:rsidRPr="00C54A3C">
        <w:rPr>
          <w:rFonts w:cs="Arial"/>
        </w:rPr>
        <w:t>covering:</w:t>
      </w:r>
      <w:proofErr w:type="gramEnd"/>
      <w:r w:rsidRPr="00C54A3C">
        <w:rPr>
          <w:rFonts w:cs="Arial"/>
        </w:rPr>
        <w:t xml:space="preserve"> route and destination, upcoming stops, termination alerts, hail-and-ride sections, and diversions. Both formats must be synchroni</w:t>
      </w:r>
      <w:r w:rsidR="00B66F01">
        <w:rPr>
          <w:rFonts w:cs="Arial"/>
        </w:rPr>
        <w:t>s</w:t>
      </w:r>
      <w:r w:rsidRPr="00C54A3C">
        <w:rPr>
          <w:rFonts w:cs="Arial"/>
        </w:rPr>
        <w:t>ed and clear.</w:t>
      </w:r>
    </w:p>
    <w:p w14:paraId="24EEDAA7" w14:textId="77777777" w:rsidR="00B74668" w:rsidRPr="00C54A3C" w:rsidRDefault="00B74668" w:rsidP="00B74668">
      <w:pPr>
        <w:rPr>
          <w:rFonts w:cs="Arial"/>
        </w:rPr>
      </w:pPr>
    </w:p>
    <w:p w14:paraId="750F6D59" w14:textId="77777777" w:rsidR="00B74668" w:rsidRPr="00C54A3C" w:rsidRDefault="00B74668" w:rsidP="00B74668">
      <w:pPr>
        <w:pStyle w:val="Heading2"/>
        <w:rPr>
          <w:rFonts w:cs="Arial"/>
        </w:rPr>
      </w:pPr>
      <w:r w:rsidRPr="00C54A3C">
        <w:rPr>
          <w:rFonts w:cs="Arial"/>
        </w:rPr>
        <w:t>Compliance Timelines</w:t>
      </w:r>
    </w:p>
    <w:p w14:paraId="6BE2F441" w14:textId="77777777" w:rsidR="00B74668" w:rsidRPr="00C54A3C" w:rsidRDefault="00B74668" w:rsidP="00B74668">
      <w:pPr>
        <w:rPr>
          <w:rFonts w:cs="Arial"/>
        </w:rPr>
      </w:pPr>
      <w:r w:rsidRPr="00C54A3C">
        <w:rPr>
          <w:rFonts w:cs="Arial"/>
        </w:rPr>
        <w:t>The regulations came into force on 1 October 2023. Compliance deadlines vary by vehicle age:</w:t>
      </w:r>
    </w:p>
    <w:tbl>
      <w:tblPr>
        <w:tblStyle w:val="TableGrid"/>
        <w:tblW w:w="0" w:type="auto"/>
        <w:tblLook w:val="04A0" w:firstRow="1" w:lastRow="0" w:firstColumn="1" w:lastColumn="0" w:noHBand="0" w:noVBand="1"/>
      </w:tblPr>
      <w:tblGrid>
        <w:gridCol w:w="2994"/>
        <w:gridCol w:w="3016"/>
        <w:gridCol w:w="3006"/>
      </w:tblGrid>
      <w:tr w:rsidR="00B74668" w:rsidRPr="00C54A3C" w14:paraId="2710E6F6" w14:textId="77777777" w:rsidTr="00CD30E4">
        <w:tc>
          <w:tcPr>
            <w:tcW w:w="3120" w:type="dxa"/>
          </w:tcPr>
          <w:p w14:paraId="7CC14471" w14:textId="77777777" w:rsidR="00B74668" w:rsidRPr="00C54A3C" w:rsidRDefault="00B74668" w:rsidP="00CD30E4">
            <w:pPr>
              <w:jc w:val="center"/>
              <w:rPr>
                <w:rFonts w:ascii="Arial" w:hAnsi="Arial" w:cs="Arial"/>
              </w:rPr>
            </w:pPr>
            <w:r w:rsidRPr="00C54A3C">
              <w:rPr>
                <w:rFonts w:ascii="Arial" w:hAnsi="Arial" w:cs="Arial"/>
                <w:b/>
              </w:rPr>
              <w:t>Vehicle First Use</w:t>
            </w:r>
          </w:p>
        </w:tc>
        <w:tc>
          <w:tcPr>
            <w:tcW w:w="3120" w:type="dxa"/>
          </w:tcPr>
          <w:p w14:paraId="1D6B935F" w14:textId="77777777" w:rsidR="00B74668" w:rsidRPr="00C54A3C" w:rsidRDefault="00B74668" w:rsidP="00CD30E4">
            <w:pPr>
              <w:jc w:val="center"/>
              <w:rPr>
                <w:rFonts w:ascii="Arial" w:hAnsi="Arial" w:cs="Arial"/>
              </w:rPr>
            </w:pPr>
            <w:r w:rsidRPr="00C54A3C">
              <w:rPr>
                <w:rFonts w:ascii="Arial" w:hAnsi="Arial" w:cs="Arial"/>
                <w:b/>
              </w:rPr>
              <w:t>Compliance Deadline</w:t>
            </w:r>
          </w:p>
        </w:tc>
        <w:tc>
          <w:tcPr>
            <w:tcW w:w="3120" w:type="dxa"/>
          </w:tcPr>
          <w:p w14:paraId="430161C7" w14:textId="77777777" w:rsidR="00B74668" w:rsidRPr="00C54A3C" w:rsidRDefault="00B74668" w:rsidP="00CD30E4">
            <w:pPr>
              <w:jc w:val="center"/>
              <w:rPr>
                <w:rFonts w:ascii="Arial" w:hAnsi="Arial" w:cs="Arial"/>
              </w:rPr>
            </w:pPr>
            <w:r w:rsidRPr="00C54A3C">
              <w:rPr>
                <w:rFonts w:ascii="Arial" w:hAnsi="Arial" w:cs="Arial"/>
                <w:b/>
              </w:rPr>
              <w:t>Notes</w:t>
            </w:r>
          </w:p>
        </w:tc>
      </w:tr>
      <w:tr w:rsidR="00B74668" w:rsidRPr="00C54A3C" w14:paraId="77F6EBC0" w14:textId="77777777" w:rsidTr="00CD30E4">
        <w:tc>
          <w:tcPr>
            <w:tcW w:w="3120" w:type="dxa"/>
          </w:tcPr>
          <w:p w14:paraId="4E7932C6" w14:textId="77777777" w:rsidR="00B74668" w:rsidRPr="00C54A3C" w:rsidRDefault="00B74668" w:rsidP="00CD30E4">
            <w:pPr>
              <w:jc w:val="center"/>
              <w:rPr>
                <w:rFonts w:ascii="Arial" w:hAnsi="Arial" w:cs="Arial"/>
              </w:rPr>
            </w:pPr>
            <w:r w:rsidRPr="00C54A3C">
              <w:rPr>
                <w:rFonts w:ascii="Arial" w:hAnsi="Arial" w:cs="Arial"/>
              </w:rPr>
              <w:t>On or after 1 Oct 2019</w:t>
            </w:r>
          </w:p>
        </w:tc>
        <w:tc>
          <w:tcPr>
            <w:tcW w:w="3120" w:type="dxa"/>
          </w:tcPr>
          <w:p w14:paraId="1A9DB3BE" w14:textId="77777777" w:rsidR="00B74668" w:rsidRPr="00C54A3C" w:rsidRDefault="00B74668" w:rsidP="00CD30E4">
            <w:pPr>
              <w:jc w:val="center"/>
              <w:rPr>
                <w:rFonts w:ascii="Arial" w:hAnsi="Arial" w:cs="Arial"/>
              </w:rPr>
            </w:pPr>
            <w:r w:rsidRPr="00C54A3C">
              <w:rPr>
                <w:rFonts w:ascii="Arial" w:hAnsi="Arial" w:cs="Arial"/>
              </w:rPr>
              <w:t>1 Oct 2024</w:t>
            </w:r>
          </w:p>
        </w:tc>
        <w:tc>
          <w:tcPr>
            <w:tcW w:w="3120" w:type="dxa"/>
          </w:tcPr>
          <w:p w14:paraId="2F054363" w14:textId="77777777" w:rsidR="00B74668" w:rsidRPr="00C54A3C" w:rsidRDefault="00B74668" w:rsidP="00CD30E4">
            <w:pPr>
              <w:jc w:val="center"/>
              <w:rPr>
                <w:rFonts w:ascii="Arial" w:hAnsi="Arial" w:cs="Arial"/>
              </w:rPr>
            </w:pPr>
            <w:r w:rsidRPr="00C54A3C">
              <w:rPr>
                <w:rFonts w:ascii="Arial" w:hAnsi="Arial" w:cs="Arial"/>
              </w:rPr>
              <w:t>Includes new community buses</w:t>
            </w:r>
          </w:p>
        </w:tc>
      </w:tr>
      <w:tr w:rsidR="00B74668" w:rsidRPr="00C54A3C" w14:paraId="1AF47490" w14:textId="77777777" w:rsidTr="00CD30E4">
        <w:tc>
          <w:tcPr>
            <w:tcW w:w="3120" w:type="dxa"/>
          </w:tcPr>
          <w:p w14:paraId="56BF2D32" w14:textId="77777777" w:rsidR="00B74668" w:rsidRPr="00C54A3C" w:rsidRDefault="00B74668" w:rsidP="00CD30E4">
            <w:pPr>
              <w:jc w:val="center"/>
              <w:rPr>
                <w:rFonts w:ascii="Arial" w:hAnsi="Arial" w:cs="Arial"/>
              </w:rPr>
            </w:pPr>
            <w:r w:rsidRPr="00C54A3C">
              <w:rPr>
                <w:rFonts w:ascii="Arial" w:hAnsi="Arial" w:cs="Arial"/>
              </w:rPr>
              <w:t>1 Oct 2014 – 30 Sep 2019</w:t>
            </w:r>
          </w:p>
        </w:tc>
        <w:tc>
          <w:tcPr>
            <w:tcW w:w="3120" w:type="dxa"/>
          </w:tcPr>
          <w:p w14:paraId="7F35A828" w14:textId="77777777" w:rsidR="00B74668" w:rsidRPr="00C54A3C" w:rsidRDefault="00B74668" w:rsidP="00CD30E4">
            <w:pPr>
              <w:jc w:val="center"/>
              <w:rPr>
                <w:rFonts w:ascii="Arial" w:hAnsi="Arial" w:cs="Arial"/>
              </w:rPr>
            </w:pPr>
            <w:r w:rsidRPr="00C54A3C">
              <w:rPr>
                <w:rFonts w:ascii="Arial" w:hAnsi="Arial" w:cs="Arial"/>
              </w:rPr>
              <w:t>1 Oct 2025</w:t>
            </w:r>
          </w:p>
        </w:tc>
        <w:tc>
          <w:tcPr>
            <w:tcW w:w="3120" w:type="dxa"/>
          </w:tcPr>
          <w:p w14:paraId="4881144C" w14:textId="77777777" w:rsidR="00B74668" w:rsidRPr="00C54A3C" w:rsidRDefault="00B74668" w:rsidP="00CD30E4">
            <w:pPr>
              <w:jc w:val="center"/>
              <w:rPr>
                <w:rFonts w:ascii="Arial" w:hAnsi="Arial" w:cs="Arial"/>
              </w:rPr>
            </w:pPr>
          </w:p>
        </w:tc>
      </w:tr>
      <w:tr w:rsidR="00B74668" w:rsidRPr="00C54A3C" w14:paraId="3DD68F1E" w14:textId="77777777" w:rsidTr="00CD30E4">
        <w:tc>
          <w:tcPr>
            <w:tcW w:w="3120" w:type="dxa"/>
          </w:tcPr>
          <w:p w14:paraId="2F2880B2" w14:textId="77777777" w:rsidR="00B74668" w:rsidRPr="00C54A3C" w:rsidRDefault="00B74668" w:rsidP="00CD30E4">
            <w:pPr>
              <w:jc w:val="center"/>
              <w:rPr>
                <w:rFonts w:ascii="Arial" w:hAnsi="Arial" w:cs="Arial"/>
              </w:rPr>
            </w:pPr>
            <w:r w:rsidRPr="00C54A3C">
              <w:rPr>
                <w:rFonts w:ascii="Arial" w:hAnsi="Arial" w:cs="Arial"/>
              </w:rPr>
              <w:t>1 Jan 1973 – 30 Sep 2014</w:t>
            </w:r>
          </w:p>
        </w:tc>
        <w:tc>
          <w:tcPr>
            <w:tcW w:w="3120" w:type="dxa"/>
          </w:tcPr>
          <w:p w14:paraId="3FDDF1F9" w14:textId="77777777" w:rsidR="00B74668" w:rsidRPr="00C54A3C" w:rsidRDefault="00B74668" w:rsidP="00CD30E4">
            <w:pPr>
              <w:jc w:val="center"/>
              <w:rPr>
                <w:rFonts w:ascii="Arial" w:hAnsi="Arial" w:cs="Arial"/>
              </w:rPr>
            </w:pPr>
            <w:r w:rsidRPr="00C54A3C">
              <w:rPr>
                <w:rFonts w:ascii="Arial" w:hAnsi="Arial" w:cs="Arial"/>
              </w:rPr>
              <w:t>1 Oct 2026</w:t>
            </w:r>
          </w:p>
        </w:tc>
        <w:tc>
          <w:tcPr>
            <w:tcW w:w="3120" w:type="dxa"/>
          </w:tcPr>
          <w:p w14:paraId="4098B7F8" w14:textId="77777777" w:rsidR="00B74668" w:rsidRPr="00C54A3C" w:rsidRDefault="00B74668" w:rsidP="00CD30E4">
            <w:pPr>
              <w:jc w:val="center"/>
              <w:rPr>
                <w:rFonts w:ascii="Arial" w:hAnsi="Arial" w:cs="Arial"/>
              </w:rPr>
            </w:pPr>
          </w:p>
        </w:tc>
      </w:tr>
      <w:tr w:rsidR="00B74668" w:rsidRPr="00C54A3C" w14:paraId="3E9CB065" w14:textId="77777777" w:rsidTr="00CD30E4">
        <w:tc>
          <w:tcPr>
            <w:tcW w:w="3120" w:type="dxa"/>
          </w:tcPr>
          <w:p w14:paraId="6B3D4C8F" w14:textId="77777777" w:rsidR="00B74668" w:rsidRPr="00C54A3C" w:rsidRDefault="00B74668" w:rsidP="00CD30E4">
            <w:pPr>
              <w:jc w:val="center"/>
              <w:rPr>
                <w:rFonts w:ascii="Arial" w:hAnsi="Arial" w:cs="Arial"/>
              </w:rPr>
            </w:pPr>
            <w:r w:rsidRPr="00C54A3C">
              <w:rPr>
                <w:rFonts w:ascii="Arial" w:hAnsi="Arial" w:cs="Arial"/>
              </w:rPr>
              <w:t>Partially compliant vehicles</w:t>
            </w:r>
          </w:p>
        </w:tc>
        <w:tc>
          <w:tcPr>
            <w:tcW w:w="3120" w:type="dxa"/>
          </w:tcPr>
          <w:p w14:paraId="29AF01E9" w14:textId="77777777" w:rsidR="00B74668" w:rsidRPr="00C54A3C" w:rsidRDefault="00B74668" w:rsidP="00CD30E4">
            <w:pPr>
              <w:jc w:val="center"/>
              <w:rPr>
                <w:rFonts w:ascii="Arial" w:hAnsi="Arial" w:cs="Arial"/>
              </w:rPr>
            </w:pPr>
            <w:r w:rsidRPr="00C54A3C">
              <w:rPr>
                <w:rFonts w:ascii="Arial" w:hAnsi="Arial" w:cs="Arial"/>
              </w:rPr>
              <w:t>1 Oct 2031</w:t>
            </w:r>
          </w:p>
        </w:tc>
        <w:tc>
          <w:tcPr>
            <w:tcW w:w="3120" w:type="dxa"/>
          </w:tcPr>
          <w:p w14:paraId="39E91A24" w14:textId="77777777" w:rsidR="00B74668" w:rsidRPr="00C54A3C" w:rsidRDefault="00B74668" w:rsidP="00CD30E4">
            <w:pPr>
              <w:jc w:val="center"/>
              <w:rPr>
                <w:rFonts w:ascii="Arial" w:hAnsi="Arial" w:cs="Arial"/>
              </w:rPr>
            </w:pPr>
            <w:r w:rsidRPr="00C54A3C">
              <w:rPr>
                <w:rFonts w:ascii="Arial" w:hAnsi="Arial" w:cs="Arial"/>
              </w:rPr>
              <w:t>Extended deadline for full compliance</w:t>
            </w:r>
          </w:p>
        </w:tc>
      </w:tr>
    </w:tbl>
    <w:p w14:paraId="1C27D9F3" w14:textId="616BDB49" w:rsidR="00B74668" w:rsidRPr="00C54A3C" w:rsidRDefault="00B74668" w:rsidP="00B74668">
      <w:pPr>
        <w:pStyle w:val="Heading2"/>
        <w:rPr>
          <w:rFonts w:cs="Arial"/>
        </w:rPr>
      </w:pPr>
      <w:r w:rsidRPr="00C54A3C">
        <w:rPr>
          <w:rFonts w:cs="Arial"/>
        </w:rPr>
        <w:t>Partially Compliant Vehicles</w:t>
      </w:r>
    </w:p>
    <w:p w14:paraId="3FE10F27" w14:textId="77777777" w:rsidR="00B74668" w:rsidRPr="00F11E69" w:rsidRDefault="00B74668" w:rsidP="00B74668">
      <w:pPr>
        <w:pStyle w:val="Heading2"/>
        <w:rPr>
          <w:rFonts w:eastAsiaTheme="minorEastAsia" w:cs="Arial"/>
          <w:b w:val="0"/>
          <w:bCs/>
          <w:sz w:val="24"/>
          <w:szCs w:val="24"/>
        </w:rPr>
      </w:pPr>
      <w:r w:rsidRPr="00F11E69">
        <w:rPr>
          <w:rFonts w:eastAsiaTheme="minorEastAsia" w:cs="Arial"/>
          <w:b w:val="0"/>
          <w:bCs/>
          <w:sz w:val="24"/>
          <w:szCs w:val="24"/>
        </w:rPr>
        <w:t xml:space="preserve">A partially compliant bus is one that, as of 1 October 2023, already had some onboard audible and/or visual journey information, but not the full set required under the Regulations. </w:t>
      </w:r>
    </w:p>
    <w:p w14:paraId="380F16C5" w14:textId="6B6912E1" w:rsidR="00B74668" w:rsidRPr="00F11E69" w:rsidRDefault="00B74668" w:rsidP="00B74668">
      <w:pPr>
        <w:pStyle w:val="Heading2"/>
        <w:rPr>
          <w:rFonts w:eastAsiaTheme="minorEastAsia" w:cs="Arial"/>
          <w:b w:val="0"/>
          <w:bCs/>
          <w:sz w:val="24"/>
          <w:szCs w:val="24"/>
        </w:rPr>
      </w:pPr>
      <w:r w:rsidRPr="00F11E69">
        <w:rPr>
          <w:rFonts w:eastAsiaTheme="minorEastAsia" w:cs="Arial"/>
          <w:b w:val="0"/>
          <w:bCs/>
          <w:sz w:val="24"/>
          <w:szCs w:val="24"/>
        </w:rPr>
        <w:t>Such vehicles are granted an extended deadline, giving them until 1 October 2031 to become fully compliant.</w:t>
      </w:r>
    </w:p>
    <w:p w14:paraId="3942FA29" w14:textId="77777777" w:rsidR="00B74668" w:rsidRPr="00B74668" w:rsidRDefault="00B74668" w:rsidP="00B74668"/>
    <w:p w14:paraId="35E967F9" w14:textId="77777777" w:rsidR="00B74668" w:rsidRPr="00C54A3C" w:rsidRDefault="00B74668" w:rsidP="00B74668">
      <w:pPr>
        <w:pStyle w:val="Heading2"/>
        <w:rPr>
          <w:rFonts w:cs="Arial"/>
        </w:rPr>
      </w:pPr>
      <w:r w:rsidRPr="00C54A3C">
        <w:rPr>
          <w:rFonts w:cs="Arial"/>
        </w:rPr>
        <w:t>Exemptions</w:t>
      </w:r>
    </w:p>
    <w:p w14:paraId="56467E38" w14:textId="77777777" w:rsidR="00B74668" w:rsidRPr="00C54A3C" w:rsidRDefault="00B74668" w:rsidP="00B74668">
      <w:pPr>
        <w:rPr>
          <w:rFonts w:cs="Arial"/>
        </w:rPr>
      </w:pPr>
      <w:r w:rsidRPr="00C54A3C">
        <w:rPr>
          <w:rFonts w:cs="Arial"/>
        </w:rPr>
        <w:t>The following are exempt from the regulations:</w:t>
      </w:r>
    </w:p>
    <w:p w14:paraId="6964FE1D" w14:textId="77777777" w:rsidR="00B74668" w:rsidRPr="00C54A3C" w:rsidRDefault="00B74668" w:rsidP="00B74668">
      <w:pPr>
        <w:pStyle w:val="ListParagraph"/>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lang w:val="en-GB"/>
        </w:rPr>
      </w:pPr>
      <w:r w:rsidRPr="00C54A3C">
        <w:rPr>
          <w:lang w:val="en-GB"/>
        </w:rPr>
        <w:t xml:space="preserve">Small buses (&lt;17 seats), closed-door school buses, long-distance coaches (&gt;15 miles): fully exempt. </w:t>
      </w:r>
    </w:p>
    <w:p w14:paraId="62757B38" w14:textId="77777777" w:rsidR="00B74668" w:rsidRPr="00C54A3C" w:rsidRDefault="00B74668" w:rsidP="00B74668">
      <w:pPr>
        <w:pStyle w:val="ListParagraph"/>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lang w:val="en-GB"/>
        </w:rPr>
      </w:pPr>
      <w:r w:rsidRPr="00C54A3C">
        <w:rPr>
          <w:lang w:val="en-GB"/>
        </w:rPr>
        <w:t xml:space="preserve">Rail replacement coaches: exempt temporarily until 31 July 2026, provided they don’t benefit from the support grant. </w:t>
      </w:r>
    </w:p>
    <w:p w14:paraId="500507A2" w14:textId="77777777" w:rsidR="00B74668" w:rsidRPr="00C54A3C" w:rsidRDefault="00B74668" w:rsidP="00B74668">
      <w:pPr>
        <w:pStyle w:val="ListParagraph"/>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rPr>
          <w:b/>
          <w:bCs/>
          <w:lang w:val="en-GB"/>
        </w:rPr>
      </w:pPr>
      <w:r w:rsidRPr="00C54A3C">
        <w:rPr>
          <w:lang w:val="en-GB"/>
        </w:rPr>
        <w:t>All other local service vehicles: must meet phased deadlines or qualify as “partially</w:t>
      </w:r>
      <w:r w:rsidRPr="00C54A3C">
        <w:rPr>
          <w:b/>
          <w:bCs/>
          <w:lang w:val="en-GB"/>
        </w:rPr>
        <w:t xml:space="preserve"> </w:t>
      </w:r>
      <w:r w:rsidRPr="00C54A3C">
        <w:rPr>
          <w:lang w:val="en-GB"/>
        </w:rPr>
        <w:t>compliant” with a 2031 extension.</w:t>
      </w:r>
    </w:p>
    <w:p w14:paraId="6C02A817" w14:textId="77777777" w:rsidR="00B74668" w:rsidRPr="00C54A3C" w:rsidRDefault="00B74668" w:rsidP="00B74668">
      <w:pPr>
        <w:rPr>
          <w:rFonts w:cs="Arial"/>
        </w:rPr>
      </w:pPr>
    </w:p>
    <w:p w14:paraId="3CF77D2E" w14:textId="77777777" w:rsidR="00B74668" w:rsidRPr="00C54A3C" w:rsidRDefault="00B74668" w:rsidP="00B74668">
      <w:pPr>
        <w:pStyle w:val="Heading2"/>
        <w:rPr>
          <w:rFonts w:cs="Arial"/>
        </w:rPr>
      </w:pPr>
      <w:r w:rsidRPr="00C54A3C">
        <w:rPr>
          <w:rFonts w:cs="Arial"/>
        </w:rPr>
        <w:t>Detailed Changes Required by Deadlines</w:t>
      </w:r>
    </w:p>
    <w:p w14:paraId="7D8A2D3E" w14:textId="77777777" w:rsidR="00B74668" w:rsidRPr="00C54A3C" w:rsidRDefault="00B74668" w:rsidP="00B74668">
      <w:pPr>
        <w:rPr>
          <w:rFonts w:cs="Arial"/>
        </w:rPr>
      </w:pPr>
      <w:r w:rsidRPr="00C54A3C">
        <w:rPr>
          <w:rFonts w:cs="Arial"/>
        </w:rPr>
        <w:t>Across all deadlines, operators must ensure buses are equipped with on-board systems that deliver:</w:t>
      </w:r>
    </w:p>
    <w:p w14:paraId="38F69411" w14:textId="77777777" w:rsidR="00B74668" w:rsidRPr="00C54A3C" w:rsidRDefault="00B74668" w:rsidP="00B74668">
      <w:pPr>
        <w:numPr>
          <w:ilvl w:val="0"/>
          <w:numId w:val="14"/>
        </w:numPr>
        <w:spacing w:after="160" w:line="278" w:lineRule="auto"/>
        <w:rPr>
          <w:rFonts w:cs="Arial"/>
        </w:rPr>
      </w:pPr>
      <w:r w:rsidRPr="00C54A3C">
        <w:rPr>
          <w:rFonts w:cs="Arial"/>
        </w:rPr>
        <w:t>Route &amp; destination information</w:t>
      </w:r>
    </w:p>
    <w:p w14:paraId="669B236B" w14:textId="77777777" w:rsidR="00B74668" w:rsidRPr="00C54A3C" w:rsidRDefault="00B74668" w:rsidP="00B74668">
      <w:pPr>
        <w:numPr>
          <w:ilvl w:val="0"/>
          <w:numId w:val="14"/>
        </w:numPr>
        <w:spacing w:after="160" w:line="278" w:lineRule="auto"/>
        <w:rPr>
          <w:rFonts w:cs="Arial"/>
        </w:rPr>
      </w:pPr>
      <w:r w:rsidRPr="00C54A3C">
        <w:rPr>
          <w:rFonts w:cs="Arial"/>
        </w:rPr>
        <w:t>Upcoming stops &amp; end-of-line alerts</w:t>
      </w:r>
    </w:p>
    <w:p w14:paraId="68AAB881" w14:textId="77777777" w:rsidR="00B74668" w:rsidRPr="00C54A3C" w:rsidRDefault="00B74668" w:rsidP="00B74668">
      <w:pPr>
        <w:numPr>
          <w:ilvl w:val="0"/>
          <w:numId w:val="14"/>
        </w:numPr>
        <w:spacing w:after="160" w:line="278" w:lineRule="auto"/>
        <w:rPr>
          <w:rFonts w:cs="Arial"/>
        </w:rPr>
      </w:pPr>
      <w:r w:rsidRPr="00C54A3C">
        <w:rPr>
          <w:rFonts w:cs="Arial"/>
        </w:rPr>
        <w:t>Hail-and-ride section announcements</w:t>
      </w:r>
    </w:p>
    <w:p w14:paraId="787517A2" w14:textId="77777777" w:rsidR="00B74668" w:rsidRPr="00C54A3C" w:rsidRDefault="00B74668" w:rsidP="00B74668">
      <w:pPr>
        <w:numPr>
          <w:ilvl w:val="0"/>
          <w:numId w:val="14"/>
        </w:numPr>
        <w:spacing w:after="160" w:line="278" w:lineRule="auto"/>
        <w:rPr>
          <w:rFonts w:cs="Arial"/>
        </w:rPr>
      </w:pPr>
      <w:r w:rsidRPr="00C54A3C">
        <w:rPr>
          <w:rFonts w:cs="Arial"/>
        </w:rPr>
        <w:t>Diversion notifications</w:t>
      </w:r>
    </w:p>
    <w:p w14:paraId="3F189BD6" w14:textId="77777777" w:rsidR="00B74668" w:rsidRPr="00C54A3C" w:rsidRDefault="00B74668" w:rsidP="00B74668">
      <w:pPr>
        <w:rPr>
          <w:rFonts w:cs="Arial"/>
        </w:rPr>
      </w:pPr>
      <w:r w:rsidRPr="00C54A3C">
        <w:rPr>
          <w:rFonts w:cs="Arial"/>
        </w:rPr>
        <w:t>Systems must be:</w:t>
      </w:r>
    </w:p>
    <w:p w14:paraId="2E1F2F7E" w14:textId="77777777" w:rsidR="00B74668" w:rsidRPr="00C54A3C" w:rsidRDefault="00B74668" w:rsidP="00B74668">
      <w:pPr>
        <w:numPr>
          <w:ilvl w:val="0"/>
          <w:numId w:val="15"/>
        </w:numPr>
        <w:spacing w:after="160" w:line="278" w:lineRule="auto"/>
        <w:rPr>
          <w:rFonts w:cs="Arial"/>
        </w:rPr>
      </w:pPr>
      <w:r w:rsidRPr="00C54A3C">
        <w:rPr>
          <w:rFonts w:cs="Arial"/>
        </w:rPr>
        <w:t>In-built—not reliant on applications or personal devices.</w:t>
      </w:r>
    </w:p>
    <w:p w14:paraId="7D6DCAF0" w14:textId="77777777" w:rsidR="00B74668" w:rsidRPr="00C54A3C" w:rsidRDefault="00B74668" w:rsidP="00B74668">
      <w:pPr>
        <w:numPr>
          <w:ilvl w:val="0"/>
          <w:numId w:val="15"/>
        </w:numPr>
        <w:spacing w:after="160" w:line="278" w:lineRule="auto"/>
        <w:rPr>
          <w:rFonts w:cs="Arial"/>
        </w:rPr>
      </w:pPr>
      <w:r w:rsidRPr="00C54A3C">
        <w:rPr>
          <w:rFonts w:cs="Arial"/>
        </w:rPr>
        <w:t>Consistent—audio and visual information must match and appear timely.</w:t>
      </w:r>
    </w:p>
    <w:p w14:paraId="780F550A" w14:textId="77777777" w:rsidR="00B74668" w:rsidRPr="00C54A3C" w:rsidRDefault="00B74668" w:rsidP="00B74668">
      <w:pPr>
        <w:numPr>
          <w:ilvl w:val="0"/>
          <w:numId w:val="15"/>
        </w:numPr>
        <w:spacing w:after="160" w:line="278" w:lineRule="auto"/>
        <w:rPr>
          <w:rFonts w:cs="Arial"/>
        </w:rPr>
      </w:pPr>
      <w:r w:rsidRPr="00C54A3C">
        <w:rPr>
          <w:rFonts w:cs="Arial"/>
        </w:rPr>
        <w:t>Legible—text in a clear typeface, on high-contrast screens; audio must be clear and at an audible volume.</w:t>
      </w:r>
    </w:p>
    <w:p w14:paraId="7F3E6A93" w14:textId="77777777" w:rsidR="00B74668" w:rsidRDefault="00B74668" w:rsidP="00B74668">
      <w:pPr>
        <w:rPr>
          <w:rFonts w:cs="Arial"/>
        </w:rPr>
      </w:pPr>
      <w:r w:rsidRPr="00C54A3C">
        <w:rPr>
          <w:rFonts w:cs="Arial"/>
        </w:rPr>
        <w:t>For partially compliant vehicles, these systems need completion or upgrade; until full compliance, they can continue operating under the extended 2031 deadline.</w:t>
      </w:r>
    </w:p>
    <w:p w14:paraId="3F3F3655" w14:textId="77777777" w:rsidR="00F11E69" w:rsidRDefault="00F11E69" w:rsidP="00B74668">
      <w:pPr>
        <w:rPr>
          <w:rFonts w:cs="Arial"/>
        </w:rPr>
      </w:pPr>
    </w:p>
    <w:p w14:paraId="5B0C8179" w14:textId="60722D52" w:rsidR="00F11E69" w:rsidRPr="00C54A3C" w:rsidRDefault="00F11E69" w:rsidP="00B74668">
      <w:pPr>
        <w:rPr>
          <w:rFonts w:cs="Arial"/>
        </w:rPr>
      </w:pPr>
      <w:r>
        <w:rPr>
          <w:rFonts w:cs="Arial"/>
        </w:rPr>
        <w:t xml:space="preserve">Ends. </w:t>
      </w:r>
    </w:p>
    <w:p w14:paraId="188B72AE" w14:textId="77777777" w:rsidR="00B74668" w:rsidRPr="00C54A3C" w:rsidRDefault="00B74668" w:rsidP="00B74668">
      <w:pPr>
        <w:rPr>
          <w:rFonts w:cs="Arial"/>
        </w:rPr>
      </w:pPr>
    </w:p>
    <w:p w14:paraId="5978E795" w14:textId="77777777" w:rsidR="00287E2A" w:rsidRDefault="00287E2A" w:rsidP="00287E2A"/>
    <w:sectPr w:rsidR="00287E2A" w:rsidSect="00634666">
      <w:footerReference w:type="even" r:id="rId11"/>
      <w:footerReference w:type="default" r:id="rId12"/>
      <w:headerReference w:type="first" r:id="rId13"/>
      <w:pgSz w:w="11906" w:h="16838"/>
      <w:pgMar w:top="2127" w:right="1440" w:bottom="1440" w:left="1440" w:header="709"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2CD92" w14:textId="77777777" w:rsidR="00BA0E46" w:rsidRDefault="00BA0E46" w:rsidP="003822A4">
      <w:pPr>
        <w:spacing w:line="240" w:lineRule="auto"/>
      </w:pPr>
      <w:r>
        <w:separator/>
      </w:r>
    </w:p>
  </w:endnote>
  <w:endnote w:type="continuationSeparator" w:id="0">
    <w:p w14:paraId="3DB736BF" w14:textId="77777777" w:rsidR="00BA0E46" w:rsidRDefault="00BA0E46" w:rsidP="003822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7432894"/>
      <w:docPartObj>
        <w:docPartGallery w:val="Page Numbers (Bottom of Page)"/>
        <w:docPartUnique/>
      </w:docPartObj>
    </w:sdtPr>
    <w:sdtEndPr>
      <w:rPr>
        <w:noProof/>
      </w:rPr>
    </w:sdtEndPr>
    <w:sdtContent>
      <w:p w14:paraId="3916CD49" w14:textId="77777777" w:rsidR="00EF1813" w:rsidRDefault="00EF1813">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2773564"/>
      <w:docPartObj>
        <w:docPartGallery w:val="Page Numbers (Bottom of Page)"/>
        <w:docPartUnique/>
      </w:docPartObj>
    </w:sdtPr>
    <w:sdtEndPr>
      <w:rPr>
        <w:noProof/>
      </w:rPr>
    </w:sdtEndPr>
    <w:sdtContent>
      <w:p w14:paraId="1659CDD4" w14:textId="77777777" w:rsidR="00EF1813" w:rsidRDefault="00EF1813" w:rsidP="00E44C3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CB940" w14:textId="77777777" w:rsidR="00BA0E46" w:rsidRDefault="00BA0E46" w:rsidP="003822A4">
      <w:pPr>
        <w:spacing w:line="240" w:lineRule="auto"/>
      </w:pPr>
      <w:r>
        <w:separator/>
      </w:r>
    </w:p>
  </w:footnote>
  <w:footnote w:type="continuationSeparator" w:id="0">
    <w:p w14:paraId="451D3F17" w14:textId="77777777" w:rsidR="00BA0E46" w:rsidRDefault="00BA0E46" w:rsidP="003822A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EC316" w14:textId="77777777" w:rsidR="00D31422" w:rsidRDefault="00634666">
    <w:pPr>
      <w:pStyle w:val="Header"/>
    </w:pPr>
    <w:r>
      <w:rPr>
        <w:noProof/>
      </w:rPr>
      <w:drawing>
        <wp:anchor distT="0" distB="0" distL="114300" distR="114300" simplePos="0" relativeHeight="251659264" behindDoc="0" locked="0" layoutInCell="1" allowOverlap="1" wp14:anchorId="1FD6CB6C" wp14:editId="661777A7">
          <wp:simplePos x="0" y="0"/>
          <wp:positionH relativeFrom="column">
            <wp:posOffset>2528887</wp:posOffset>
          </wp:positionH>
          <wp:positionV relativeFrom="paragraph">
            <wp:posOffset>44767</wp:posOffset>
          </wp:positionV>
          <wp:extent cx="1204299" cy="709909"/>
          <wp:effectExtent l="0" t="0" r="0" b="0"/>
          <wp:wrapSquare wrapText="bothSides"/>
          <wp:docPr id="1660035924" name="Picture 1660035924" descr="Thomas Pocklington Trus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Thomas Pocklington Trust logo."/>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204299" cy="70990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0CD68F0E" wp14:editId="22EE85DC">
          <wp:simplePos x="0" y="0"/>
          <wp:positionH relativeFrom="column">
            <wp:posOffset>3828733</wp:posOffset>
          </wp:positionH>
          <wp:positionV relativeFrom="paragraph">
            <wp:posOffset>9525</wp:posOffset>
          </wp:positionV>
          <wp:extent cx="2061845" cy="758825"/>
          <wp:effectExtent l="0" t="0" r="0" b="3175"/>
          <wp:wrapSquare wrapText="bothSides"/>
          <wp:docPr id="939354082" name="Picture 939354082" descr="Sight Loss Council logo with strapline 'A vision for change'. Letters are in blue. There is also a light blue circular icon to the left of the text made up of smaller circles and the TM trademark symbol top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ight Loss Council logo with strapline 'A vision for change'. Letters are in blue. There is also a light blue circular icon to the left of the text made up of smaller circles and the TM trademark symbol top right."/>
                  <pic:cNvPicPr/>
                </pic:nvPicPr>
                <pic:blipFill>
                  <a:blip r:embed="rId2" cstate="print">
                    <a:extLst>
                      <a:ext uri="{28A0092B-C50C-407E-A947-70E740481C1C}">
                        <a14:useLocalDpi xmlns:a14="http://schemas.microsoft.com/office/drawing/2010/main" val="0"/>
                      </a:ext>
                    </a:extLst>
                  </a:blip>
                  <a:stretch>
                    <a:fillRect/>
                  </a:stretch>
                </pic:blipFill>
                <pic:spPr>
                  <a:xfrm>
                    <a:off x="0" y="0"/>
                    <a:ext cx="2061845" cy="758825"/>
                  </a:xfrm>
                  <a:prstGeom prst="rect">
                    <a:avLst/>
                  </a:prstGeom>
                </pic:spPr>
              </pic:pic>
            </a:graphicData>
          </a:graphic>
          <wp14:sizeRelH relativeFrom="page">
            <wp14:pctWidth>0</wp14:pctWidth>
          </wp14:sizeRelH>
          <wp14:sizeRelV relativeFrom="page">
            <wp14:pctHeight>0</wp14:pctHeight>
          </wp14:sizeRelV>
        </wp:anchor>
      </w:drawing>
    </w:r>
  </w:p>
  <w:p w14:paraId="340F13FC" w14:textId="77777777" w:rsidR="00D31422" w:rsidRDefault="00D31422">
    <w:pPr>
      <w:pStyle w:val="Header"/>
    </w:pPr>
  </w:p>
  <w:p w14:paraId="417E8117" w14:textId="77777777" w:rsidR="00D31422" w:rsidRDefault="00D314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82B03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8032C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C2EBB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C1030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7CC0B2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E6888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434BE2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FE64C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2EE3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270749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D176307"/>
    <w:multiLevelType w:val="hybridMultilevel"/>
    <w:tmpl w:val="B40A8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0A564C"/>
    <w:multiLevelType w:val="multilevel"/>
    <w:tmpl w:val="E07A5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B26793"/>
    <w:multiLevelType w:val="multilevel"/>
    <w:tmpl w:val="08090025"/>
    <w:styleLink w:val="CPHeadings"/>
    <w:lvl w:ilvl="0">
      <w:start w:val="1"/>
      <w:numFmt w:val="decimal"/>
      <w:lvlText w:val="%1"/>
      <w:lvlJc w:val="left"/>
      <w:pPr>
        <w:ind w:left="432" w:hanging="432"/>
      </w:pPr>
      <w:rPr>
        <w:rFonts w:ascii="Arial" w:hAnsi="Arial"/>
        <w:color w:val="auto"/>
        <w:sz w:val="28"/>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38013A3D"/>
    <w:multiLevelType w:val="multilevel"/>
    <w:tmpl w:val="E1A2B8E2"/>
    <w:name w:val="CP headings"/>
    <w:lvl w:ilvl="0">
      <w:start w:val="1"/>
      <w:numFmt w:val="none"/>
      <w:suff w:val="nothing"/>
      <w:lvlText w:val=""/>
      <w:lvlJc w:val="left"/>
      <w:pPr>
        <w:ind w:left="0" w:firstLine="0"/>
      </w:pPr>
      <w:rPr>
        <w:rFonts w:ascii="Arial" w:hAnsi="Arial" w:hint="default"/>
        <w:color w:val="auto"/>
        <w:sz w:val="28"/>
      </w:rPr>
    </w:lvl>
    <w:lvl w:ilvl="1">
      <w:start w:val="1"/>
      <w:numFmt w:val="none"/>
      <w:suff w:val="nothing"/>
      <w:lvlText w:val="%1"/>
      <w:lvlJc w:val="left"/>
      <w:pPr>
        <w:ind w:left="0" w:firstLine="0"/>
      </w:pPr>
      <w:rPr>
        <w:rFonts w:hint="default"/>
      </w:rPr>
    </w:lvl>
    <w:lvl w:ilvl="2">
      <w:start w:val="1"/>
      <w:numFmt w:val="decimal"/>
      <w:suff w:val="nothing"/>
      <w:lvlText w:val="%1"/>
      <w:lvlJc w:val="left"/>
      <w:pPr>
        <w:ind w:left="0" w:firstLine="0"/>
      </w:pPr>
      <w:rPr>
        <w:rFonts w:hint="default"/>
      </w:rPr>
    </w:lvl>
    <w:lvl w:ilvl="3">
      <w:start w:val="1"/>
      <w:numFmt w:val="decimal"/>
      <w:pStyle w:val="Heading4"/>
      <w:lvlText w:val="%4%1."/>
      <w:lvlJc w:val="left"/>
      <w:pPr>
        <w:ind w:left="0" w:firstLine="544"/>
      </w:pPr>
      <w:rPr>
        <w:rFonts w:hint="default"/>
      </w:rPr>
    </w:lvl>
    <w:lvl w:ilvl="4">
      <w:start w:val="1"/>
      <w:numFmt w:val="decimal"/>
      <w:pStyle w:val="Heading5"/>
      <w:lvlText w:val="%5%1.%2%3"/>
      <w:lvlJc w:val="left"/>
      <w:pPr>
        <w:ind w:left="0" w:firstLine="720"/>
      </w:pPr>
      <w:rPr>
        <w:rFonts w:hint="default"/>
      </w:rPr>
    </w:lvl>
    <w:lvl w:ilvl="5">
      <w:start w:val="1"/>
      <w:numFmt w:val="decimal"/>
      <w:pStyle w:val="Heading6"/>
      <w:lvlText w:val="%6%1.%3.%4"/>
      <w:lvlJc w:val="left"/>
      <w:pPr>
        <w:ind w:left="0" w:firstLine="1111"/>
      </w:pPr>
      <w:rPr>
        <w:rFonts w:hint="default"/>
      </w:rPr>
    </w:lvl>
    <w:lvl w:ilvl="6">
      <w:start w:val="1"/>
      <w:numFmt w:val="decimal"/>
      <w:pStyle w:val="Heading7"/>
      <w:lvlText w:val="%7%1.%3.%4.%5"/>
      <w:lvlJc w:val="left"/>
      <w:pPr>
        <w:ind w:left="0" w:firstLine="1151"/>
      </w:pPr>
      <w:rPr>
        <w:rFonts w:hint="default"/>
      </w:rPr>
    </w:lvl>
    <w:lvl w:ilvl="7">
      <w:start w:val="1"/>
      <w:numFmt w:val="decimal"/>
      <w:pStyle w:val="Heading8"/>
      <w:lvlText w:val="%8.%3.%4.%5.%6"/>
      <w:lvlJc w:val="left"/>
      <w:pPr>
        <w:ind w:left="0" w:firstLine="1151"/>
      </w:pPr>
      <w:rPr>
        <w:rFonts w:hint="default"/>
      </w:rPr>
    </w:lvl>
    <w:lvl w:ilvl="8">
      <w:start w:val="1"/>
      <w:numFmt w:val="decimal"/>
      <w:pStyle w:val="Heading9"/>
      <w:lvlText w:val="%1%3.%4.%5.%6.%7.%8"/>
      <w:lvlJc w:val="left"/>
      <w:pPr>
        <w:ind w:left="0" w:firstLine="1151"/>
      </w:pPr>
      <w:rPr>
        <w:rFonts w:hint="default"/>
      </w:rPr>
    </w:lvl>
  </w:abstractNum>
  <w:abstractNum w:abstractNumId="14" w15:restartNumberingAfterBreak="0">
    <w:nsid w:val="575B1390"/>
    <w:multiLevelType w:val="multilevel"/>
    <w:tmpl w:val="400A0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7D8736F"/>
    <w:multiLevelType w:val="hybridMultilevel"/>
    <w:tmpl w:val="2488F264"/>
    <w:lvl w:ilvl="0" w:tplc="08090001">
      <w:start w:val="1"/>
      <w:numFmt w:val="bullet"/>
      <w:lvlText w:val=""/>
      <w:lvlJc w:val="left"/>
      <w:pPr>
        <w:ind w:left="405" w:hanging="360"/>
      </w:pPr>
      <w:rPr>
        <w:rFonts w:ascii="Symbol" w:hAnsi="Symbol" w:hint="default"/>
      </w:rPr>
    </w:lvl>
    <w:lvl w:ilvl="1" w:tplc="FFFFFFFF" w:tentative="1">
      <w:start w:val="1"/>
      <w:numFmt w:val="bullet"/>
      <w:lvlText w:val="o"/>
      <w:lvlJc w:val="left"/>
      <w:pPr>
        <w:ind w:left="1125" w:hanging="360"/>
      </w:pPr>
      <w:rPr>
        <w:rFonts w:ascii="Courier New" w:hAnsi="Courier New" w:cs="Courier New" w:hint="default"/>
      </w:rPr>
    </w:lvl>
    <w:lvl w:ilvl="2" w:tplc="FFFFFFFF" w:tentative="1">
      <w:start w:val="1"/>
      <w:numFmt w:val="bullet"/>
      <w:lvlText w:val=""/>
      <w:lvlJc w:val="left"/>
      <w:pPr>
        <w:ind w:left="1845" w:hanging="360"/>
      </w:pPr>
      <w:rPr>
        <w:rFonts w:ascii="Wingdings" w:hAnsi="Wingdings" w:hint="default"/>
      </w:rPr>
    </w:lvl>
    <w:lvl w:ilvl="3" w:tplc="FFFFFFFF" w:tentative="1">
      <w:start w:val="1"/>
      <w:numFmt w:val="bullet"/>
      <w:lvlText w:val=""/>
      <w:lvlJc w:val="left"/>
      <w:pPr>
        <w:ind w:left="2565" w:hanging="360"/>
      </w:pPr>
      <w:rPr>
        <w:rFonts w:ascii="Symbol" w:hAnsi="Symbol" w:hint="default"/>
      </w:rPr>
    </w:lvl>
    <w:lvl w:ilvl="4" w:tplc="FFFFFFFF" w:tentative="1">
      <w:start w:val="1"/>
      <w:numFmt w:val="bullet"/>
      <w:lvlText w:val="o"/>
      <w:lvlJc w:val="left"/>
      <w:pPr>
        <w:ind w:left="3285" w:hanging="360"/>
      </w:pPr>
      <w:rPr>
        <w:rFonts w:ascii="Courier New" w:hAnsi="Courier New" w:cs="Courier New" w:hint="default"/>
      </w:rPr>
    </w:lvl>
    <w:lvl w:ilvl="5" w:tplc="FFFFFFFF" w:tentative="1">
      <w:start w:val="1"/>
      <w:numFmt w:val="bullet"/>
      <w:lvlText w:val=""/>
      <w:lvlJc w:val="left"/>
      <w:pPr>
        <w:ind w:left="4005" w:hanging="360"/>
      </w:pPr>
      <w:rPr>
        <w:rFonts w:ascii="Wingdings" w:hAnsi="Wingdings" w:hint="default"/>
      </w:rPr>
    </w:lvl>
    <w:lvl w:ilvl="6" w:tplc="FFFFFFFF" w:tentative="1">
      <w:start w:val="1"/>
      <w:numFmt w:val="bullet"/>
      <w:lvlText w:val=""/>
      <w:lvlJc w:val="left"/>
      <w:pPr>
        <w:ind w:left="4725" w:hanging="360"/>
      </w:pPr>
      <w:rPr>
        <w:rFonts w:ascii="Symbol" w:hAnsi="Symbol" w:hint="default"/>
      </w:rPr>
    </w:lvl>
    <w:lvl w:ilvl="7" w:tplc="FFFFFFFF" w:tentative="1">
      <w:start w:val="1"/>
      <w:numFmt w:val="bullet"/>
      <w:lvlText w:val="o"/>
      <w:lvlJc w:val="left"/>
      <w:pPr>
        <w:ind w:left="5445" w:hanging="360"/>
      </w:pPr>
      <w:rPr>
        <w:rFonts w:ascii="Courier New" w:hAnsi="Courier New" w:cs="Courier New" w:hint="default"/>
      </w:rPr>
    </w:lvl>
    <w:lvl w:ilvl="8" w:tplc="FFFFFFFF" w:tentative="1">
      <w:start w:val="1"/>
      <w:numFmt w:val="bullet"/>
      <w:lvlText w:val=""/>
      <w:lvlJc w:val="left"/>
      <w:pPr>
        <w:ind w:left="6165" w:hanging="360"/>
      </w:pPr>
      <w:rPr>
        <w:rFonts w:ascii="Wingdings" w:hAnsi="Wingdings" w:hint="default"/>
      </w:rPr>
    </w:lvl>
  </w:abstractNum>
  <w:num w:numId="1" w16cid:durableId="863134625">
    <w:abstractNumId w:val="9"/>
  </w:num>
  <w:num w:numId="2" w16cid:durableId="1152213018">
    <w:abstractNumId w:val="7"/>
  </w:num>
  <w:num w:numId="3" w16cid:durableId="45614679">
    <w:abstractNumId w:val="6"/>
  </w:num>
  <w:num w:numId="4" w16cid:durableId="93481819">
    <w:abstractNumId w:val="5"/>
  </w:num>
  <w:num w:numId="5" w16cid:durableId="364644822">
    <w:abstractNumId w:val="4"/>
  </w:num>
  <w:num w:numId="6" w16cid:durableId="2068533696">
    <w:abstractNumId w:val="8"/>
  </w:num>
  <w:num w:numId="7" w16cid:durableId="2045447020">
    <w:abstractNumId w:val="3"/>
  </w:num>
  <w:num w:numId="8" w16cid:durableId="165025325">
    <w:abstractNumId w:val="2"/>
  </w:num>
  <w:num w:numId="9" w16cid:durableId="932592025">
    <w:abstractNumId w:val="1"/>
  </w:num>
  <w:num w:numId="10" w16cid:durableId="1803115523">
    <w:abstractNumId w:val="0"/>
  </w:num>
  <w:num w:numId="11" w16cid:durableId="2057004673">
    <w:abstractNumId w:val="13"/>
  </w:num>
  <w:num w:numId="12" w16cid:durableId="1847359099">
    <w:abstractNumId w:val="12"/>
  </w:num>
  <w:num w:numId="13" w16cid:durableId="856504904">
    <w:abstractNumId w:val="10"/>
  </w:num>
  <w:num w:numId="14" w16cid:durableId="447893012">
    <w:abstractNumId w:val="14"/>
  </w:num>
  <w:num w:numId="15" w16cid:durableId="447361548">
    <w:abstractNumId w:val="11"/>
  </w:num>
  <w:num w:numId="16" w16cid:durableId="97426157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5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E2A"/>
    <w:rsid w:val="00025493"/>
    <w:rsid w:val="00170EAF"/>
    <w:rsid w:val="00181FDD"/>
    <w:rsid w:val="00186ACF"/>
    <w:rsid w:val="001B2F17"/>
    <w:rsid w:val="001C12EB"/>
    <w:rsid w:val="00201B0D"/>
    <w:rsid w:val="00204A8C"/>
    <w:rsid w:val="00257D0F"/>
    <w:rsid w:val="002617AD"/>
    <w:rsid w:val="00276DA2"/>
    <w:rsid w:val="00287E2A"/>
    <w:rsid w:val="00291D3E"/>
    <w:rsid w:val="00347A77"/>
    <w:rsid w:val="003822A4"/>
    <w:rsid w:val="0039094C"/>
    <w:rsid w:val="003A567B"/>
    <w:rsid w:val="003B12EC"/>
    <w:rsid w:val="003D76BE"/>
    <w:rsid w:val="003F012A"/>
    <w:rsid w:val="00465BA9"/>
    <w:rsid w:val="004E299E"/>
    <w:rsid w:val="004F02A2"/>
    <w:rsid w:val="00583417"/>
    <w:rsid w:val="00585C5B"/>
    <w:rsid w:val="005C5259"/>
    <w:rsid w:val="005D489B"/>
    <w:rsid w:val="00600103"/>
    <w:rsid w:val="00632CED"/>
    <w:rsid w:val="00634666"/>
    <w:rsid w:val="006421B0"/>
    <w:rsid w:val="0076230B"/>
    <w:rsid w:val="00765E85"/>
    <w:rsid w:val="0077642E"/>
    <w:rsid w:val="00790563"/>
    <w:rsid w:val="007E029E"/>
    <w:rsid w:val="00807127"/>
    <w:rsid w:val="008561E5"/>
    <w:rsid w:val="00873AEF"/>
    <w:rsid w:val="008F7BB8"/>
    <w:rsid w:val="0094382E"/>
    <w:rsid w:val="009662A2"/>
    <w:rsid w:val="009C6362"/>
    <w:rsid w:val="00A05E0F"/>
    <w:rsid w:val="00A11BEC"/>
    <w:rsid w:val="00A66B77"/>
    <w:rsid w:val="00A706DE"/>
    <w:rsid w:val="00AC65C5"/>
    <w:rsid w:val="00AF7918"/>
    <w:rsid w:val="00B66F01"/>
    <w:rsid w:val="00B72F6E"/>
    <w:rsid w:val="00B74668"/>
    <w:rsid w:val="00BA0E46"/>
    <w:rsid w:val="00BA615E"/>
    <w:rsid w:val="00C376B2"/>
    <w:rsid w:val="00CC3C3E"/>
    <w:rsid w:val="00CE17F9"/>
    <w:rsid w:val="00D31422"/>
    <w:rsid w:val="00D85805"/>
    <w:rsid w:val="00DB4CE4"/>
    <w:rsid w:val="00DD44D1"/>
    <w:rsid w:val="00E44C38"/>
    <w:rsid w:val="00EF1813"/>
    <w:rsid w:val="00F11E69"/>
    <w:rsid w:val="00F120D7"/>
    <w:rsid w:val="00F40DBD"/>
    <w:rsid w:val="00F906CF"/>
    <w:rsid w:val="00F92E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1D3449"/>
  <w15:chartTrackingRefBased/>
  <w15:docId w15:val="{AD1EC268-A3CF-4E9A-B63A-E54A5F121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8"/>
        <w:szCs w:val="28"/>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0DBD"/>
    <w:pPr>
      <w:spacing w:after="0" w:line="360" w:lineRule="auto"/>
    </w:pPr>
  </w:style>
  <w:style w:type="paragraph" w:styleId="Heading1">
    <w:name w:val="heading 1"/>
    <w:basedOn w:val="Normal"/>
    <w:next w:val="Normal"/>
    <w:link w:val="Heading1Char"/>
    <w:uiPriority w:val="9"/>
    <w:qFormat/>
    <w:rsid w:val="00EF1813"/>
    <w:pPr>
      <w:keepNext/>
      <w:keepLines/>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EF1813"/>
    <w:pPr>
      <w:keepNext/>
      <w:keepLines/>
      <w:outlineLvl w:val="1"/>
    </w:pPr>
    <w:rPr>
      <w:rFonts w:eastAsiaTheme="majorEastAsia" w:cstheme="majorBidi"/>
      <w:b/>
      <w:sz w:val="32"/>
      <w:szCs w:val="26"/>
    </w:rPr>
  </w:style>
  <w:style w:type="paragraph" w:styleId="Heading3">
    <w:name w:val="heading 3"/>
    <w:basedOn w:val="Normal"/>
    <w:next w:val="Normal"/>
    <w:link w:val="Heading3Char"/>
    <w:uiPriority w:val="9"/>
    <w:unhideWhenUsed/>
    <w:qFormat/>
    <w:rsid w:val="0076230B"/>
    <w:pPr>
      <w:keepNext/>
      <w:keepLines/>
      <w:outlineLvl w:val="2"/>
    </w:pPr>
    <w:rPr>
      <w:rFonts w:eastAsiaTheme="majorEastAsia" w:cstheme="majorBidi"/>
      <w:b/>
      <w:szCs w:val="24"/>
    </w:rPr>
  </w:style>
  <w:style w:type="paragraph" w:styleId="Heading4">
    <w:name w:val="heading 4"/>
    <w:basedOn w:val="Normal"/>
    <w:next w:val="Normal"/>
    <w:link w:val="Heading4Char"/>
    <w:uiPriority w:val="9"/>
    <w:semiHidden/>
    <w:unhideWhenUsed/>
    <w:rsid w:val="00585C5B"/>
    <w:pPr>
      <w:keepNext/>
      <w:keepLines/>
      <w:numPr>
        <w:ilvl w:val="3"/>
        <w:numId w:val="11"/>
      </w:numPr>
      <w:spacing w:before="40"/>
      <w:outlineLvl w:val="3"/>
    </w:pPr>
    <w:rPr>
      <w:rFonts w:eastAsiaTheme="majorEastAsia" w:cstheme="majorBidi"/>
      <w:iCs/>
    </w:rPr>
  </w:style>
  <w:style w:type="paragraph" w:styleId="Heading5">
    <w:name w:val="heading 5"/>
    <w:basedOn w:val="Normal"/>
    <w:next w:val="Normal"/>
    <w:link w:val="Heading5Char"/>
    <w:uiPriority w:val="9"/>
    <w:semiHidden/>
    <w:unhideWhenUsed/>
    <w:qFormat/>
    <w:rsid w:val="00585C5B"/>
    <w:pPr>
      <w:keepNext/>
      <w:keepLines/>
      <w:numPr>
        <w:ilvl w:val="4"/>
        <w:numId w:val="11"/>
      </w:numPr>
      <w:spacing w:before="40"/>
      <w:outlineLvl w:val="4"/>
    </w:pPr>
    <w:rPr>
      <w:rFonts w:eastAsiaTheme="majorEastAsia" w:cstheme="majorBidi"/>
    </w:rPr>
  </w:style>
  <w:style w:type="paragraph" w:styleId="Heading6">
    <w:name w:val="heading 6"/>
    <w:basedOn w:val="Normal"/>
    <w:next w:val="Normal"/>
    <w:link w:val="Heading6Char"/>
    <w:uiPriority w:val="9"/>
    <w:semiHidden/>
    <w:unhideWhenUsed/>
    <w:qFormat/>
    <w:rsid w:val="00585C5B"/>
    <w:pPr>
      <w:keepNext/>
      <w:keepLines/>
      <w:numPr>
        <w:ilvl w:val="5"/>
        <w:numId w:val="11"/>
      </w:numPr>
      <w:spacing w:before="40"/>
      <w:outlineLvl w:val="5"/>
    </w:pPr>
    <w:rPr>
      <w:rFonts w:eastAsiaTheme="majorEastAsia" w:cstheme="majorBidi"/>
    </w:rPr>
  </w:style>
  <w:style w:type="paragraph" w:styleId="Heading7">
    <w:name w:val="heading 7"/>
    <w:basedOn w:val="Normal"/>
    <w:next w:val="Normal"/>
    <w:link w:val="Heading7Char"/>
    <w:uiPriority w:val="9"/>
    <w:unhideWhenUsed/>
    <w:rsid w:val="00585C5B"/>
    <w:pPr>
      <w:keepNext/>
      <w:keepLines/>
      <w:numPr>
        <w:ilvl w:val="6"/>
        <w:numId w:val="11"/>
      </w:numPr>
      <w:spacing w:before="40"/>
      <w:outlineLvl w:val="6"/>
    </w:pPr>
    <w:rPr>
      <w:rFonts w:eastAsiaTheme="majorEastAsia" w:cstheme="majorBidi"/>
      <w:iCs/>
    </w:rPr>
  </w:style>
  <w:style w:type="paragraph" w:styleId="Heading8">
    <w:name w:val="heading 8"/>
    <w:basedOn w:val="Normal"/>
    <w:next w:val="Normal"/>
    <w:link w:val="Heading8Char"/>
    <w:uiPriority w:val="9"/>
    <w:semiHidden/>
    <w:unhideWhenUsed/>
    <w:rsid w:val="00585C5B"/>
    <w:pPr>
      <w:keepNext/>
      <w:keepLines/>
      <w:numPr>
        <w:ilvl w:val="7"/>
        <w:numId w:val="11"/>
      </w:numPr>
      <w:spacing w:before="40"/>
      <w:outlineLvl w:val="7"/>
    </w:pPr>
    <w:rPr>
      <w:rFonts w:eastAsiaTheme="majorEastAsia" w:cstheme="majorBidi"/>
      <w:szCs w:val="21"/>
    </w:rPr>
  </w:style>
  <w:style w:type="paragraph" w:styleId="Heading9">
    <w:name w:val="heading 9"/>
    <w:basedOn w:val="Normal"/>
    <w:next w:val="Normal"/>
    <w:link w:val="Heading9Char"/>
    <w:uiPriority w:val="9"/>
    <w:semiHidden/>
    <w:unhideWhenUsed/>
    <w:qFormat/>
    <w:rsid w:val="00585C5B"/>
    <w:pPr>
      <w:keepNext/>
      <w:keepLines/>
      <w:numPr>
        <w:ilvl w:val="8"/>
        <w:numId w:val="11"/>
      </w:numPr>
      <w:spacing w:before="40"/>
      <w:outlineLvl w:val="8"/>
    </w:pPr>
    <w:rPr>
      <w:rFonts w:eastAsiaTheme="majorEastAsia" w:cstheme="majorBidi"/>
      <w:i/>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22A4"/>
    <w:pPr>
      <w:tabs>
        <w:tab w:val="center" w:pos="4513"/>
        <w:tab w:val="right" w:pos="9026"/>
      </w:tabs>
      <w:spacing w:line="240" w:lineRule="auto"/>
    </w:pPr>
  </w:style>
  <w:style w:type="character" w:customStyle="1" w:styleId="HeaderChar">
    <w:name w:val="Header Char"/>
    <w:basedOn w:val="DefaultParagraphFont"/>
    <w:link w:val="Header"/>
    <w:uiPriority w:val="99"/>
    <w:rsid w:val="003822A4"/>
  </w:style>
  <w:style w:type="paragraph" w:styleId="Footer">
    <w:name w:val="footer"/>
    <w:basedOn w:val="Normal"/>
    <w:link w:val="FooterChar"/>
    <w:uiPriority w:val="99"/>
    <w:unhideWhenUsed/>
    <w:rsid w:val="003822A4"/>
    <w:pPr>
      <w:tabs>
        <w:tab w:val="center" w:pos="4513"/>
        <w:tab w:val="right" w:pos="9026"/>
      </w:tabs>
      <w:spacing w:line="240" w:lineRule="auto"/>
    </w:pPr>
  </w:style>
  <w:style w:type="character" w:customStyle="1" w:styleId="FooterChar">
    <w:name w:val="Footer Char"/>
    <w:basedOn w:val="DefaultParagraphFont"/>
    <w:link w:val="Footer"/>
    <w:uiPriority w:val="99"/>
    <w:rsid w:val="003822A4"/>
  </w:style>
  <w:style w:type="character" w:customStyle="1" w:styleId="Heading1Char">
    <w:name w:val="Heading 1 Char"/>
    <w:basedOn w:val="DefaultParagraphFont"/>
    <w:link w:val="Heading1"/>
    <w:uiPriority w:val="9"/>
    <w:rsid w:val="00EF1813"/>
    <w:rPr>
      <w:rFonts w:eastAsiaTheme="majorEastAsia" w:cstheme="majorBidi"/>
      <w:b/>
      <w:sz w:val="36"/>
      <w:szCs w:val="32"/>
    </w:rPr>
  </w:style>
  <w:style w:type="character" w:customStyle="1" w:styleId="Heading2Char">
    <w:name w:val="Heading 2 Char"/>
    <w:basedOn w:val="DefaultParagraphFont"/>
    <w:link w:val="Heading2"/>
    <w:uiPriority w:val="9"/>
    <w:rsid w:val="00EF1813"/>
    <w:rPr>
      <w:rFonts w:eastAsiaTheme="majorEastAsia" w:cstheme="majorBidi"/>
      <w:b/>
      <w:sz w:val="32"/>
      <w:szCs w:val="26"/>
    </w:rPr>
  </w:style>
  <w:style w:type="character" w:styleId="Emphasis">
    <w:name w:val="Emphasis"/>
    <w:basedOn w:val="DefaultParagraphFont"/>
    <w:uiPriority w:val="20"/>
    <w:qFormat/>
    <w:rsid w:val="00F40DBD"/>
    <w:rPr>
      <w:rFonts w:ascii="Arial" w:hAnsi="Arial"/>
      <w:b/>
      <w:i w:val="0"/>
      <w:iCs/>
      <w:sz w:val="28"/>
    </w:rPr>
  </w:style>
  <w:style w:type="paragraph" w:styleId="Quote">
    <w:name w:val="Quote"/>
    <w:basedOn w:val="Normal"/>
    <w:next w:val="Normal"/>
    <w:link w:val="QuoteChar"/>
    <w:uiPriority w:val="29"/>
    <w:qFormat/>
    <w:rsid w:val="00F40DBD"/>
    <w:pPr>
      <w:spacing w:before="120" w:after="120"/>
      <w:ind w:left="862" w:right="862"/>
      <w:jc w:val="center"/>
    </w:pPr>
    <w:rPr>
      <w:iCs/>
    </w:rPr>
  </w:style>
  <w:style w:type="character" w:customStyle="1" w:styleId="QuoteChar">
    <w:name w:val="Quote Char"/>
    <w:basedOn w:val="DefaultParagraphFont"/>
    <w:link w:val="Quote"/>
    <w:uiPriority w:val="29"/>
    <w:rsid w:val="00F40DBD"/>
    <w:rPr>
      <w:iCs/>
    </w:rPr>
  </w:style>
  <w:style w:type="character" w:customStyle="1" w:styleId="Heading3Char">
    <w:name w:val="Heading 3 Char"/>
    <w:basedOn w:val="DefaultParagraphFont"/>
    <w:link w:val="Heading3"/>
    <w:uiPriority w:val="9"/>
    <w:rsid w:val="0076230B"/>
    <w:rPr>
      <w:rFonts w:eastAsiaTheme="majorEastAsia" w:cstheme="majorBidi"/>
      <w:b/>
      <w:szCs w:val="24"/>
    </w:rPr>
  </w:style>
  <w:style w:type="paragraph" w:styleId="ListBullet">
    <w:name w:val="List Bullet"/>
    <w:basedOn w:val="Normal"/>
    <w:uiPriority w:val="99"/>
    <w:unhideWhenUsed/>
    <w:qFormat/>
    <w:rsid w:val="00DB4CE4"/>
    <w:pPr>
      <w:numPr>
        <w:numId w:val="1"/>
      </w:numPr>
      <w:contextualSpacing/>
    </w:pPr>
  </w:style>
  <w:style w:type="character" w:styleId="LineNumber">
    <w:name w:val="line number"/>
    <w:basedOn w:val="DefaultParagraphFont"/>
    <w:uiPriority w:val="99"/>
    <w:unhideWhenUsed/>
    <w:rsid w:val="00DB4CE4"/>
  </w:style>
  <w:style w:type="paragraph" w:styleId="ListNumber">
    <w:name w:val="List Number"/>
    <w:basedOn w:val="Normal"/>
    <w:uiPriority w:val="99"/>
    <w:unhideWhenUsed/>
    <w:qFormat/>
    <w:rsid w:val="00201B0D"/>
    <w:pPr>
      <w:numPr>
        <w:numId w:val="6"/>
      </w:numPr>
      <w:contextualSpacing/>
    </w:pPr>
  </w:style>
  <w:style w:type="character" w:customStyle="1" w:styleId="Heading4Char">
    <w:name w:val="Heading 4 Char"/>
    <w:basedOn w:val="DefaultParagraphFont"/>
    <w:link w:val="Heading4"/>
    <w:uiPriority w:val="9"/>
    <w:semiHidden/>
    <w:rsid w:val="00585C5B"/>
    <w:rPr>
      <w:rFonts w:eastAsiaTheme="majorEastAsia" w:cstheme="majorBidi"/>
      <w:iCs/>
    </w:rPr>
  </w:style>
  <w:style w:type="character" w:customStyle="1" w:styleId="Heading5Char">
    <w:name w:val="Heading 5 Char"/>
    <w:basedOn w:val="DefaultParagraphFont"/>
    <w:link w:val="Heading5"/>
    <w:uiPriority w:val="9"/>
    <w:semiHidden/>
    <w:rsid w:val="00585C5B"/>
    <w:rPr>
      <w:rFonts w:eastAsiaTheme="majorEastAsia" w:cstheme="majorBidi"/>
    </w:rPr>
  </w:style>
  <w:style w:type="character" w:customStyle="1" w:styleId="Heading6Char">
    <w:name w:val="Heading 6 Char"/>
    <w:basedOn w:val="DefaultParagraphFont"/>
    <w:link w:val="Heading6"/>
    <w:uiPriority w:val="9"/>
    <w:semiHidden/>
    <w:rsid w:val="00585C5B"/>
    <w:rPr>
      <w:rFonts w:eastAsiaTheme="majorEastAsia" w:cstheme="majorBidi"/>
    </w:rPr>
  </w:style>
  <w:style w:type="character" w:customStyle="1" w:styleId="Heading7Char">
    <w:name w:val="Heading 7 Char"/>
    <w:basedOn w:val="DefaultParagraphFont"/>
    <w:link w:val="Heading7"/>
    <w:uiPriority w:val="9"/>
    <w:rsid w:val="00585C5B"/>
    <w:rPr>
      <w:rFonts w:eastAsiaTheme="majorEastAsia" w:cstheme="majorBidi"/>
      <w:iCs/>
    </w:rPr>
  </w:style>
  <w:style w:type="character" w:customStyle="1" w:styleId="Heading8Char">
    <w:name w:val="Heading 8 Char"/>
    <w:basedOn w:val="DefaultParagraphFont"/>
    <w:link w:val="Heading8"/>
    <w:uiPriority w:val="9"/>
    <w:semiHidden/>
    <w:rsid w:val="00585C5B"/>
    <w:rPr>
      <w:rFonts w:eastAsiaTheme="majorEastAsia" w:cstheme="majorBidi"/>
      <w:szCs w:val="21"/>
    </w:rPr>
  </w:style>
  <w:style w:type="character" w:customStyle="1" w:styleId="Heading9Char">
    <w:name w:val="Heading 9 Char"/>
    <w:basedOn w:val="DefaultParagraphFont"/>
    <w:link w:val="Heading9"/>
    <w:uiPriority w:val="9"/>
    <w:semiHidden/>
    <w:rsid w:val="00585C5B"/>
    <w:rPr>
      <w:rFonts w:eastAsiaTheme="majorEastAsia" w:cstheme="majorBidi"/>
      <w:i/>
      <w:iCs/>
      <w:szCs w:val="21"/>
    </w:rPr>
  </w:style>
  <w:style w:type="numbering" w:customStyle="1" w:styleId="CPHeadings">
    <w:name w:val="CP Headings"/>
    <w:uiPriority w:val="99"/>
    <w:rsid w:val="007E029E"/>
    <w:pPr>
      <w:numPr>
        <w:numId w:val="12"/>
      </w:numPr>
    </w:pPr>
  </w:style>
  <w:style w:type="paragraph" w:styleId="Title">
    <w:name w:val="Title"/>
    <w:basedOn w:val="Normal"/>
    <w:next w:val="Normal"/>
    <w:link w:val="TitleChar"/>
    <w:autoRedefine/>
    <w:uiPriority w:val="10"/>
    <w:qFormat/>
    <w:rsid w:val="001B2F17"/>
    <w:pPr>
      <w:spacing w:line="240" w:lineRule="auto"/>
      <w:contextualSpacing/>
    </w:pPr>
    <w:rPr>
      <w:rFonts w:ascii="Arial Bold" w:eastAsiaTheme="majorEastAsia" w:hAnsi="Arial Bold" w:cstheme="majorBidi"/>
      <w:b/>
      <w:spacing w:val="-10"/>
      <w:kern w:val="28"/>
      <w:sz w:val="44"/>
      <w:szCs w:val="56"/>
    </w:rPr>
  </w:style>
  <w:style w:type="character" w:customStyle="1" w:styleId="TitleChar">
    <w:name w:val="Title Char"/>
    <w:basedOn w:val="DefaultParagraphFont"/>
    <w:link w:val="Title"/>
    <w:uiPriority w:val="10"/>
    <w:rsid w:val="001B2F17"/>
    <w:rPr>
      <w:rFonts w:ascii="Arial Bold" w:eastAsiaTheme="majorEastAsia" w:hAnsi="Arial Bold" w:cstheme="majorBidi"/>
      <w:b/>
      <w:spacing w:val="-10"/>
      <w:kern w:val="28"/>
      <w:sz w:val="44"/>
      <w:szCs w:val="56"/>
    </w:rPr>
  </w:style>
  <w:style w:type="character" w:styleId="Hyperlink">
    <w:name w:val="Hyperlink"/>
    <w:rsid w:val="00287E2A"/>
    <w:rPr>
      <w:u w:val="single"/>
    </w:rPr>
  </w:style>
  <w:style w:type="paragraph" w:styleId="ListParagraph">
    <w:name w:val="List Paragraph"/>
    <w:uiPriority w:val="34"/>
    <w:qFormat/>
    <w:rsid w:val="00287E2A"/>
    <w:pPr>
      <w:pBdr>
        <w:top w:val="nil"/>
        <w:left w:val="nil"/>
        <w:bottom w:val="nil"/>
        <w:right w:val="nil"/>
        <w:between w:val="nil"/>
        <w:bar w:val="nil"/>
      </w:pBdr>
      <w:spacing w:after="0" w:line="360" w:lineRule="auto"/>
      <w:ind w:left="720"/>
    </w:pPr>
    <w:rPr>
      <w:rFonts w:eastAsia="Arial" w:cs="Arial"/>
      <w:color w:val="000000"/>
      <w:u w:color="000000"/>
      <w:bdr w:val="nil"/>
      <w:lang w:val="en-US" w:eastAsia="en-GB"/>
    </w:rPr>
  </w:style>
  <w:style w:type="table" w:styleId="TableGrid">
    <w:name w:val="Table Grid"/>
    <w:basedOn w:val="TableNormal"/>
    <w:uiPriority w:val="39"/>
    <w:rsid w:val="00B74668"/>
    <w:pPr>
      <w:spacing w:after="0" w:line="240" w:lineRule="auto"/>
    </w:pPr>
    <w:rPr>
      <w:rFonts w:asciiTheme="minorHAnsi" w:eastAsiaTheme="minorEastAsia" w:hAnsiTheme="minorHAnsi"/>
      <w:kern w:val="2"/>
      <w:sz w:val="24"/>
      <w:szCs w:val="24"/>
      <w:lang w:val="en-US" w:eastAsia="zh-C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pocklingtonorg.sharepoint.com/sites/TPTHome/Templates/Blank%20Word%20-%20SLC%20and%20TPT%20logo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1780B461C804C429944BB7E5E986750" ma:contentTypeVersion="16" ma:contentTypeDescription="Create a new document." ma:contentTypeScope="" ma:versionID="6a49f46334fa468cac06f6a7f884df3b">
  <xsd:schema xmlns:xsd="http://www.w3.org/2001/XMLSchema" xmlns:xs="http://www.w3.org/2001/XMLSchema" xmlns:p="http://schemas.microsoft.com/office/2006/metadata/properties" xmlns:ns2="dc817b85-64ee-4a06-ac21-37cdba8503e5" xmlns:ns3="7ea79423-7ba0-4211-9d1c-5012972d38fd" targetNamespace="http://schemas.microsoft.com/office/2006/metadata/properties" ma:root="true" ma:fieldsID="dcfb1c03c4a6c119286850cf1eb62af7" ns2:_="" ns3:_="">
    <xsd:import namespace="dc817b85-64ee-4a06-ac21-37cdba8503e5"/>
    <xsd:import namespace="7ea79423-7ba0-4211-9d1c-5012972d38f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817b85-64ee-4a06-ac21-37cdba8503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ddceb6f-fc1d-4969-89bb-c4e422298d3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a79423-7ba0-4211-9d1c-5012972d38f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c97a1c3-086b-4522-b5b6-feecf57c0d64}" ma:internalName="TaxCatchAll" ma:showField="CatchAllData" ma:web="7ea79423-7ba0-4211-9d1c-5012972d38f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7ea79423-7ba0-4211-9d1c-5012972d38fd" xsi:nil="true"/>
    <lcf76f155ced4ddcb4097134ff3c332f xmlns="dc817b85-64ee-4a06-ac21-37cdba8503e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64952B6-87EC-4931-BCFB-91F31BAD5F17}">
  <ds:schemaRefs>
    <ds:schemaRef ds:uri="http://schemas.microsoft.com/sharepoint/v3/contenttype/forms"/>
  </ds:schemaRefs>
</ds:datastoreItem>
</file>

<file path=customXml/itemProps2.xml><?xml version="1.0" encoding="utf-8"?>
<ds:datastoreItem xmlns:ds="http://schemas.openxmlformats.org/officeDocument/2006/customXml" ds:itemID="{E238F457-C6D3-44C0-A9F5-F82BA344222F}">
  <ds:schemaRefs>
    <ds:schemaRef ds:uri="http://schemas.openxmlformats.org/officeDocument/2006/bibliography"/>
  </ds:schemaRefs>
</ds:datastoreItem>
</file>

<file path=customXml/itemProps3.xml><?xml version="1.0" encoding="utf-8"?>
<ds:datastoreItem xmlns:ds="http://schemas.openxmlformats.org/officeDocument/2006/customXml" ds:itemID="{A95E8D7A-0115-443C-8333-69C54E0593AD}"/>
</file>

<file path=customXml/itemProps4.xml><?xml version="1.0" encoding="utf-8"?>
<ds:datastoreItem xmlns:ds="http://schemas.openxmlformats.org/officeDocument/2006/customXml" ds:itemID="{E22C3281-31F3-4DBF-9971-EBE33CCA12C2}">
  <ds:schemaRefs>
    <ds:schemaRef ds:uri="http://schemas.microsoft.com/office/2006/metadata/properties"/>
    <ds:schemaRef ds:uri="http://schemas.microsoft.com/office/infopath/2007/PartnerControls"/>
    <ds:schemaRef ds:uri="a92c041b-dba1-48cd-85a2-0abdfcba240e"/>
    <ds:schemaRef ds:uri="17c02f76-01f9-4f0f-a83e-7637e82e72c8"/>
  </ds:schemaRefs>
</ds:datastoreItem>
</file>

<file path=docProps/app.xml><?xml version="1.0" encoding="utf-8"?>
<Properties xmlns="http://schemas.openxmlformats.org/officeDocument/2006/extended-properties" xmlns:vt="http://schemas.openxmlformats.org/officeDocument/2006/docPropsVTypes">
  <Template>Blank%20Word%20-%20SLC%20and%20TPT%20logos</Template>
  <TotalTime>4</TotalTime>
  <Pages>1</Pages>
  <Words>366</Words>
  <Characters>2087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Clear print template</vt:lpstr>
    </vt:vector>
  </TitlesOfParts>
  <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Clear print template</dc:title>
  <dc:subject/>
  <dc:creator>Laura Brewer</dc:creator>
  <cp:keywords>Clear print, Template</cp:keywords>
  <dc:description/>
  <cp:lastModifiedBy>Laura Brewer</cp:lastModifiedBy>
  <cp:revision>7</cp:revision>
  <dcterms:created xsi:type="dcterms:W3CDTF">2026-07-24T09:14:00Z</dcterms:created>
  <dcterms:modified xsi:type="dcterms:W3CDTF">2026-07-24T09:22:00Z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73236a56a7d1bc6a6553bbd78b2ec48e41aeec53f7a55ece07a627de16bccbe4</vt:lpwstr>
  </property>
  <property fmtid="{D5CDD505-2E9C-101B-9397-08002B2CF9AE}" pid="3" name="ContentTypeId">
    <vt:lpwstr>0x01010011780B461C804C429944BB7E5E986750</vt:lpwstr>
  </property>
  <property fmtid="{D5CDD505-2E9C-101B-9397-08002B2CF9AE}" pid="4" name="Order">
    <vt:r8>16700</vt:r8>
  </property>
  <property fmtid="{D5CDD505-2E9C-101B-9397-08002B2CF9AE}" pid="5" name="MediaServiceImageTags">
    <vt:lpwstr/>
  </property>
</Properties>
</file>